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2ECA6" w14:textId="1962EA44" w:rsidR="00643A65" w:rsidRPr="00D47D48" w:rsidRDefault="00643A65" w:rsidP="00643A65">
      <w:pPr>
        <w:rPr>
          <w:rFonts w:cstheme="minorHAnsi"/>
          <w:b/>
          <w:sz w:val="28"/>
          <w:szCs w:val="28"/>
          <w:u w:val="single"/>
        </w:rPr>
      </w:pPr>
      <w:bookmarkStart w:id="0" w:name="_GoBack"/>
      <w:r w:rsidRPr="00643A65">
        <w:rPr>
          <w:rFonts w:cstheme="minorHAnsi"/>
          <w:b/>
          <w:sz w:val="28"/>
          <w:szCs w:val="28"/>
          <w:u w:val="single"/>
        </w:rPr>
        <w:t>Joint Accreditation Statement</w:t>
      </w:r>
    </w:p>
    <w:p w14:paraId="3A253CC6" w14:textId="77777777" w:rsidR="00D47D48" w:rsidRDefault="00D47D48" w:rsidP="00643A65">
      <w:pPr>
        <w:rPr>
          <w:rFonts w:cstheme="minorHAnsi"/>
          <w:b/>
          <w:i/>
          <w:sz w:val="22"/>
          <w:szCs w:val="22"/>
        </w:rPr>
      </w:pPr>
    </w:p>
    <w:p w14:paraId="0F836DD0" w14:textId="3816555F" w:rsidR="00643A65" w:rsidRPr="00643A65" w:rsidRDefault="007B1AAE" w:rsidP="00643A65">
      <w:pPr>
        <w:rPr>
          <w:rFonts w:cstheme="minorHAnsi"/>
          <w:b/>
          <w:i/>
          <w:sz w:val="22"/>
          <w:szCs w:val="22"/>
        </w:rPr>
      </w:pPr>
      <w:r w:rsidRPr="00576946">
        <w:rPr>
          <w:rFonts w:cstheme="minorHAnsi"/>
          <w:b/>
          <w:noProof/>
          <w:sz w:val="22"/>
          <w:szCs w:val="22"/>
          <w:u w:val="single"/>
        </w:rPr>
        <w:drawing>
          <wp:anchor distT="0" distB="0" distL="114300" distR="114300" simplePos="0" relativeHeight="251659264" behindDoc="0" locked="0" layoutInCell="1" allowOverlap="1" wp14:anchorId="4BD5F421" wp14:editId="6A036EED">
            <wp:simplePos x="0" y="0"/>
            <wp:positionH relativeFrom="column">
              <wp:posOffset>1209040</wp:posOffset>
            </wp:positionH>
            <wp:positionV relativeFrom="page">
              <wp:posOffset>2569210</wp:posOffset>
            </wp:positionV>
            <wp:extent cx="1216152" cy="987552"/>
            <wp:effectExtent l="0" t="0" r="3175" b="3175"/>
            <wp:wrapThrough wrapText="bothSides">
              <wp:wrapPolygon edited="0">
                <wp:start x="0" y="0"/>
                <wp:lineTo x="0" y="21253"/>
                <wp:lineTo x="21318" y="21253"/>
                <wp:lineTo x="21318" y="0"/>
                <wp:lineTo x="0" y="0"/>
              </wp:wrapPolygon>
            </wp:wrapThrough>
            <wp:docPr id="6" name="Picture 6" descr="G:\OCE\NON-MANAGED CONFERENCES\Forms\Joint Accreditation\JA Logo PNG and JPEG\JA_Commendation_Mark_edi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CE\NON-MANAGED CONFERENCES\Forms\Joint Accreditation\JA Logo PNG and JPEG\JA_Commendation_Mark_edit2.jpeg"/>
                    <pic:cNvPicPr>
                      <a:picLocks noChangeAspect="1" noChangeArrowheads="1"/>
                    </pic:cNvPicPr>
                  </pic:nvPicPr>
                  <pic:blipFill rotWithShape="1">
                    <a:blip r:embed="rId9" cstate="hqprint">
                      <a:extLst>
                        <a:ext uri="{28A0092B-C50C-407E-A947-70E740481C1C}">
                          <a14:useLocalDpi xmlns:a14="http://schemas.microsoft.com/office/drawing/2010/main" val="0"/>
                        </a:ext>
                      </a:extLst>
                    </a:blip>
                    <a:srcRect b="7524"/>
                    <a:stretch/>
                  </pic:blipFill>
                  <pic:spPr bwMode="auto">
                    <a:xfrm>
                      <a:off x="0" y="0"/>
                      <a:ext cx="1216152" cy="987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A65" w:rsidRPr="00643A65">
        <w:rPr>
          <w:rFonts w:cstheme="minorHAnsi"/>
          <w:b/>
          <w:i/>
          <w:sz w:val="22"/>
          <w:szCs w:val="22"/>
        </w:rPr>
        <w:t xml:space="preserve">For Directly Provided Activities:  </w:t>
      </w:r>
      <w:r w:rsidR="00643A65" w:rsidRPr="00643A65">
        <w:rPr>
          <w:rFonts w:cstheme="minorHAnsi"/>
          <w:sz w:val="22"/>
          <w:szCs w:val="22"/>
        </w:rPr>
        <w:t>In support of improving patient care, University of Arkansas for Medical Sciences is jointly accredited by the Accreditation Council for Continuing Medical Education (ACCME), the Accreditation Council for Pharmacy Education (ACPE), and the American Nurses Credentialing Center (ANCC) to provide continuing education for the healthcare team.</w:t>
      </w:r>
    </w:p>
    <w:p w14:paraId="12289693" w14:textId="77777777" w:rsidR="00D47D48" w:rsidRDefault="00D47D48" w:rsidP="00643A65">
      <w:pPr>
        <w:rPr>
          <w:rFonts w:cstheme="minorHAnsi"/>
          <w:b/>
          <w:i/>
          <w:sz w:val="22"/>
          <w:szCs w:val="22"/>
        </w:rPr>
      </w:pPr>
    </w:p>
    <w:p w14:paraId="0651A2D8" w14:textId="77777777" w:rsidR="00643A65" w:rsidRPr="00643A65" w:rsidRDefault="00643A65" w:rsidP="00643A65">
      <w:pPr>
        <w:rPr>
          <w:rFonts w:cstheme="minorHAnsi"/>
          <w:b/>
          <w:sz w:val="22"/>
          <w:szCs w:val="22"/>
          <w:u w:val="single"/>
        </w:rPr>
      </w:pPr>
    </w:p>
    <w:p w14:paraId="41950DEF" w14:textId="63F02126" w:rsidR="00643A65" w:rsidRPr="00D47D48" w:rsidRDefault="00643A65" w:rsidP="00643A65">
      <w:pPr>
        <w:rPr>
          <w:rFonts w:cstheme="minorHAnsi"/>
          <w:b/>
          <w:sz w:val="28"/>
          <w:szCs w:val="28"/>
          <w:u w:val="single"/>
        </w:rPr>
      </w:pPr>
      <w:r w:rsidRPr="00643A65">
        <w:rPr>
          <w:rFonts w:cstheme="minorHAnsi"/>
          <w:b/>
          <w:sz w:val="28"/>
          <w:szCs w:val="28"/>
          <w:u w:val="single"/>
        </w:rPr>
        <w:t>Credit Designation Statements</w:t>
      </w:r>
    </w:p>
    <w:p w14:paraId="0E349443" w14:textId="77777777" w:rsidR="00D47D48" w:rsidRDefault="00D47D48" w:rsidP="00643A65">
      <w:pPr>
        <w:rPr>
          <w:rFonts w:cstheme="minorHAnsi"/>
          <w:b/>
          <w:sz w:val="22"/>
          <w:szCs w:val="22"/>
          <w:u w:val="single"/>
        </w:rPr>
      </w:pPr>
    </w:p>
    <w:p w14:paraId="0E446551" w14:textId="43A3C113" w:rsidR="00643A65" w:rsidRPr="00643A65" w:rsidRDefault="00643A65" w:rsidP="00643A65">
      <w:pPr>
        <w:rPr>
          <w:rFonts w:cstheme="minorHAnsi"/>
          <w:b/>
          <w:sz w:val="22"/>
          <w:szCs w:val="22"/>
          <w:u w:val="single"/>
        </w:rPr>
      </w:pPr>
      <w:r w:rsidRPr="00643A65">
        <w:rPr>
          <w:rFonts w:cstheme="minorHAnsi"/>
          <w:b/>
          <w:sz w:val="22"/>
          <w:szCs w:val="22"/>
          <w:u w:val="single"/>
        </w:rPr>
        <w:t>AMA Credit Designation Statement</w:t>
      </w:r>
    </w:p>
    <w:p w14:paraId="70EF7F95" w14:textId="4F79E46F" w:rsidR="00643A65" w:rsidRPr="00643A65" w:rsidRDefault="00643A65" w:rsidP="00643A65">
      <w:pPr>
        <w:rPr>
          <w:rFonts w:cstheme="minorHAnsi"/>
          <w:sz w:val="22"/>
          <w:szCs w:val="22"/>
        </w:rPr>
      </w:pPr>
      <w:r w:rsidRPr="00643A65">
        <w:rPr>
          <w:rFonts w:cstheme="minorHAnsi"/>
          <w:sz w:val="22"/>
          <w:szCs w:val="22"/>
        </w:rPr>
        <w:t xml:space="preserve">The University of Arkansas for Medical Sciences designates this live activity for a maximum of </w:t>
      </w:r>
      <w:r w:rsidR="00DF6F92">
        <w:rPr>
          <w:rFonts w:cstheme="minorHAnsi"/>
          <w:sz w:val="22"/>
          <w:szCs w:val="22"/>
        </w:rPr>
        <w:t>20.25</w:t>
      </w:r>
      <w:r w:rsidRPr="00643A65">
        <w:rPr>
          <w:rFonts w:cstheme="minorHAnsi"/>
          <w:sz w:val="22"/>
          <w:szCs w:val="22"/>
        </w:rPr>
        <w:t xml:space="preserve"> </w:t>
      </w:r>
      <w:r w:rsidRPr="00643A65">
        <w:rPr>
          <w:rFonts w:cstheme="minorHAnsi"/>
          <w:i/>
          <w:sz w:val="22"/>
          <w:szCs w:val="22"/>
        </w:rPr>
        <w:t>AMA PRA Category 1 Credits</w:t>
      </w:r>
      <w:r w:rsidRPr="00643A65">
        <w:rPr>
          <w:rFonts w:cstheme="minorHAnsi"/>
          <w:i/>
          <w:sz w:val="22"/>
          <w:szCs w:val="22"/>
          <w:vertAlign w:val="superscript"/>
        </w:rPr>
        <w:t>TM</w:t>
      </w:r>
      <w:r w:rsidRPr="00643A65">
        <w:rPr>
          <w:rFonts w:cstheme="minorHAnsi"/>
          <w:sz w:val="22"/>
          <w:szCs w:val="22"/>
        </w:rPr>
        <w:t>. Physicians should claim only the credit commensurate with the extent of their participation in the activity.</w:t>
      </w:r>
    </w:p>
    <w:p w14:paraId="2EFE68F2" w14:textId="77777777" w:rsidR="00643A65" w:rsidRPr="00643A65" w:rsidRDefault="00643A65" w:rsidP="00643A65">
      <w:pPr>
        <w:rPr>
          <w:rFonts w:cstheme="minorHAnsi"/>
          <w:b/>
          <w:sz w:val="22"/>
          <w:szCs w:val="22"/>
          <w:u w:val="single"/>
        </w:rPr>
      </w:pPr>
    </w:p>
    <w:p w14:paraId="710CE274" w14:textId="77777777" w:rsidR="00643A65" w:rsidRPr="00643A65" w:rsidRDefault="00643A65" w:rsidP="00643A65">
      <w:pPr>
        <w:rPr>
          <w:rFonts w:cstheme="minorHAnsi"/>
          <w:b/>
          <w:sz w:val="22"/>
          <w:szCs w:val="22"/>
          <w:u w:val="single"/>
        </w:rPr>
      </w:pPr>
      <w:r w:rsidRPr="00643A65">
        <w:rPr>
          <w:rFonts w:cstheme="minorHAnsi"/>
          <w:b/>
          <w:sz w:val="22"/>
          <w:szCs w:val="22"/>
          <w:u w:val="single"/>
        </w:rPr>
        <w:t>ACPE Credit Designation Statement</w:t>
      </w:r>
    </w:p>
    <w:p w14:paraId="1658747A" w14:textId="522CF987" w:rsidR="00643A65" w:rsidRPr="00643A65" w:rsidRDefault="00643A65" w:rsidP="00E32771">
      <w:pPr>
        <w:rPr>
          <w:rFonts w:eastAsia="Times New Roman" w:cstheme="minorHAnsi"/>
          <w:sz w:val="22"/>
          <w:szCs w:val="22"/>
        </w:rPr>
      </w:pPr>
      <w:r w:rsidRPr="00643A65">
        <w:rPr>
          <w:rFonts w:eastAsia="Times New Roman" w:cstheme="minorHAnsi"/>
          <w:sz w:val="22"/>
          <w:szCs w:val="22"/>
        </w:rPr>
        <w:t>These knowledge</w:t>
      </w:r>
      <w:r w:rsidR="00E32771">
        <w:rPr>
          <w:rFonts w:eastAsia="Times New Roman" w:cstheme="minorHAnsi"/>
          <w:sz w:val="22"/>
          <w:szCs w:val="22"/>
        </w:rPr>
        <w:t>-</w:t>
      </w:r>
      <w:r w:rsidRPr="00643A65">
        <w:rPr>
          <w:rFonts w:eastAsia="Times New Roman" w:cstheme="minorHAnsi"/>
          <w:sz w:val="22"/>
          <w:szCs w:val="22"/>
        </w:rPr>
        <w:t xml:space="preserve">based activities will provide pharmacists up to </w:t>
      </w:r>
      <w:r w:rsidR="00DF6F92">
        <w:rPr>
          <w:rFonts w:eastAsia="Times New Roman" w:cstheme="minorHAnsi"/>
          <w:sz w:val="22"/>
          <w:szCs w:val="22"/>
        </w:rPr>
        <w:t>20.25</w:t>
      </w:r>
      <w:r w:rsidRPr="00643A65">
        <w:rPr>
          <w:rFonts w:eastAsia="Times New Roman" w:cstheme="minorHAnsi"/>
          <w:sz w:val="22"/>
          <w:szCs w:val="22"/>
        </w:rPr>
        <w:t xml:space="preserve"> contact hours or </w:t>
      </w:r>
      <w:r w:rsidR="00DF6F92">
        <w:rPr>
          <w:rFonts w:eastAsia="Times New Roman" w:cstheme="minorHAnsi"/>
          <w:sz w:val="22"/>
          <w:szCs w:val="22"/>
        </w:rPr>
        <w:t xml:space="preserve">2.025 </w:t>
      </w:r>
      <w:r w:rsidRPr="00643A65">
        <w:rPr>
          <w:rFonts w:eastAsia="Times New Roman" w:cstheme="minorHAnsi"/>
          <w:sz w:val="22"/>
          <w:szCs w:val="22"/>
        </w:rPr>
        <w:t xml:space="preserve">CEU.  CE credit information, based on verification of live attendance and completion of the program evaluation, will be provided to NABP within 60 days after the activity completion.  </w:t>
      </w:r>
    </w:p>
    <w:p w14:paraId="5A793B5E" w14:textId="77777777" w:rsidR="00643A65" w:rsidRPr="00643A65" w:rsidRDefault="00643A65" w:rsidP="00643A65">
      <w:pPr>
        <w:ind w:right="720"/>
        <w:jc w:val="both"/>
        <w:rPr>
          <w:rFonts w:eastAsia="Times New Roman" w:cstheme="minorHAnsi"/>
          <w:sz w:val="22"/>
          <w:szCs w:val="22"/>
        </w:rPr>
      </w:pPr>
    </w:p>
    <w:p w14:paraId="77E77730" w14:textId="77777777" w:rsidR="00643A65" w:rsidRPr="00643A65" w:rsidRDefault="00643A65" w:rsidP="00643A65">
      <w:pPr>
        <w:rPr>
          <w:rFonts w:cstheme="minorHAnsi"/>
          <w:b/>
          <w:sz w:val="22"/>
          <w:szCs w:val="22"/>
          <w:u w:val="single"/>
        </w:rPr>
      </w:pPr>
      <w:r w:rsidRPr="00643A65">
        <w:rPr>
          <w:rFonts w:cstheme="minorHAnsi"/>
          <w:b/>
          <w:sz w:val="22"/>
          <w:szCs w:val="22"/>
          <w:u w:val="single"/>
        </w:rPr>
        <w:t>ANCC Credit Designation Statement</w:t>
      </w:r>
    </w:p>
    <w:p w14:paraId="05D457D0" w14:textId="0A608A39" w:rsidR="00643A65" w:rsidRPr="00643A65" w:rsidRDefault="00643A65" w:rsidP="00643A65">
      <w:pPr>
        <w:rPr>
          <w:rFonts w:cstheme="minorHAnsi"/>
          <w:sz w:val="22"/>
          <w:szCs w:val="22"/>
        </w:rPr>
      </w:pPr>
      <w:r w:rsidRPr="00643A65">
        <w:rPr>
          <w:rFonts w:cstheme="minorHAnsi"/>
          <w:sz w:val="22"/>
          <w:szCs w:val="22"/>
        </w:rPr>
        <w:t xml:space="preserve">The University of Arkansas for Medical Sciences designates this live activity for a maximum of </w:t>
      </w:r>
      <w:r w:rsidR="00DF6F92">
        <w:rPr>
          <w:rFonts w:cstheme="minorHAnsi"/>
          <w:sz w:val="22"/>
          <w:szCs w:val="22"/>
        </w:rPr>
        <w:t>20.25</w:t>
      </w:r>
      <w:r w:rsidRPr="00643A65">
        <w:rPr>
          <w:rFonts w:cstheme="minorHAnsi"/>
          <w:sz w:val="22"/>
          <w:szCs w:val="22"/>
        </w:rPr>
        <w:t xml:space="preserve"> ANCC contact hours.  Nursing contact hours will be awarded for successful completion of program components based upon documented attendance and completion of evaluation materials.</w:t>
      </w:r>
    </w:p>
    <w:p w14:paraId="3E398547" w14:textId="77777777" w:rsidR="00643A65" w:rsidRPr="00643A65" w:rsidRDefault="00643A65" w:rsidP="00643A65">
      <w:pPr>
        <w:rPr>
          <w:rFonts w:cstheme="minorHAnsi"/>
          <w:b/>
          <w:sz w:val="22"/>
          <w:szCs w:val="22"/>
          <w:u w:val="single"/>
        </w:rPr>
      </w:pPr>
    </w:p>
    <w:p w14:paraId="3FBACFE8" w14:textId="77777777" w:rsidR="00643A65" w:rsidRPr="00643A65" w:rsidRDefault="00643A65" w:rsidP="00643A65">
      <w:pPr>
        <w:rPr>
          <w:rFonts w:cstheme="minorHAnsi"/>
          <w:b/>
          <w:sz w:val="22"/>
          <w:szCs w:val="22"/>
          <w:u w:val="single"/>
        </w:rPr>
      </w:pPr>
      <w:r w:rsidRPr="00643A65">
        <w:rPr>
          <w:rFonts w:cstheme="minorHAnsi"/>
          <w:b/>
          <w:sz w:val="22"/>
          <w:szCs w:val="22"/>
          <w:u w:val="single"/>
        </w:rPr>
        <w:t>AAPA Credit Designation Statement</w:t>
      </w:r>
    </w:p>
    <w:p w14:paraId="436EDEED" w14:textId="345CB0A2" w:rsidR="00D47D48" w:rsidRDefault="00643A65" w:rsidP="00643A65">
      <w:pPr>
        <w:rPr>
          <w:rFonts w:cstheme="minorHAnsi"/>
          <w:sz w:val="22"/>
          <w:szCs w:val="22"/>
        </w:rPr>
      </w:pPr>
      <w:r w:rsidRPr="00643A65">
        <w:rPr>
          <w:rFonts w:cstheme="minorHAnsi"/>
          <w:sz w:val="22"/>
          <w:szCs w:val="22"/>
        </w:rPr>
        <w:t xml:space="preserve">The University of Arkansas for Medical Sciences has been authorized by the American Academy of PAs (AAPA) to award AAPA Category 1 CME credit for activities planned in accordance with AAPA CME Criteria. This activity is designated for </w:t>
      </w:r>
      <w:r w:rsidR="00DF6F92">
        <w:rPr>
          <w:rFonts w:cstheme="minorHAnsi"/>
          <w:sz w:val="22"/>
          <w:szCs w:val="22"/>
        </w:rPr>
        <w:t>20.25</w:t>
      </w:r>
      <w:r w:rsidRPr="00643A65">
        <w:rPr>
          <w:rFonts w:cstheme="minorHAnsi"/>
          <w:sz w:val="22"/>
          <w:szCs w:val="22"/>
        </w:rPr>
        <w:t xml:space="preserve"> AAPA Category 1 CME credits. PAs should only claim credit commensurate with the extent of their participation.</w:t>
      </w:r>
    </w:p>
    <w:p w14:paraId="79F70964" w14:textId="77777777" w:rsidR="007B1AAE" w:rsidRDefault="007B1AAE" w:rsidP="00643A65">
      <w:pPr>
        <w:rPr>
          <w:rFonts w:cstheme="minorHAnsi"/>
          <w:sz w:val="22"/>
          <w:szCs w:val="22"/>
        </w:rPr>
      </w:pPr>
    </w:p>
    <w:p w14:paraId="5C982FDD" w14:textId="6D3D56DD" w:rsidR="00D47D48" w:rsidRPr="00D47D48" w:rsidRDefault="00D47D48" w:rsidP="00643A65">
      <w:pPr>
        <w:rPr>
          <w:rFonts w:cstheme="minorHAnsi"/>
          <w:b/>
          <w:sz w:val="22"/>
          <w:szCs w:val="22"/>
          <w:u w:val="single"/>
        </w:rPr>
      </w:pPr>
      <w:r w:rsidRPr="00D47D48">
        <w:rPr>
          <w:rFonts w:cstheme="minorHAnsi"/>
          <w:b/>
          <w:sz w:val="22"/>
          <w:szCs w:val="22"/>
          <w:u w:val="single"/>
        </w:rPr>
        <w:t>CDR Credit Designation Statement</w:t>
      </w:r>
    </w:p>
    <w:p w14:paraId="55710E45" w14:textId="31140E7E" w:rsidR="00D47D48" w:rsidRDefault="00D47D48" w:rsidP="00643A65">
      <w:pPr>
        <w:rPr>
          <w:rFonts w:cstheme="minorHAnsi"/>
          <w:sz w:val="22"/>
          <w:szCs w:val="22"/>
        </w:rPr>
      </w:pPr>
      <w:r>
        <w:rPr>
          <w:rFonts w:cstheme="minorHAnsi"/>
          <w:sz w:val="22"/>
          <w:szCs w:val="22"/>
        </w:rPr>
        <w:t xml:space="preserve">This program has been approved for </w:t>
      </w:r>
      <w:r w:rsidR="00DF6F92">
        <w:rPr>
          <w:rFonts w:cstheme="minorHAnsi"/>
          <w:sz w:val="22"/>
          <w:szCs w:val="22"/>
        </w:rPr>
        <w:t>20.25</w:t>
      </w:r>
      <w:r>
        <w:rPr>
          <w:rFonts w:cstheme="minorHAnsi"/>
          <w:sz w:val="22"/>
          <w:szCs w:val="22"/>
        </w:rPr>
        <w:t xml:space="preserve"> contact hours of continuing education for dietitians by the Academy of Nutrition and Dietetics.  CPEUs awarded will be commensurate with participation in the activity.</w:t>
      </w:r>
      <w:r w:rsidR="000A1A58">
        <w:rPr>
          <w:rFonts w:cstheme="minorHAnsi"/>
          <w:sz w:val="22"/>
          <w:szCs w:val="22"/>
        </w:rPr>
        <w:t xml:space="preserve"> Learners should enter this activity as type 102 on Professional Development Portfolio (PDP) activity logs.</w:t>
      </w:r>
    </w:p>
    <w:p w14:paraId="68EB130C" w14:textId="1D46A361" w:rsidR="007B1AAE" w:rsidRDefault="007B1AAE" w:rsidP="00643A65">
      <w:pPr>
        <w:rPr>
          <w:rFonts w:cstheme="minorHAnsi"/>
          <w:sz w:val="22"/>
          <w:szCs w:val="22"/>
        </w:rPr>
      </w:pPr>
    </w:p>
    <w:p w14:paraId="6DFADAA1" w14:textId="4B42A870" w:rsidR="007B1AAE" w:rsidRPr="007B1AAE" w:rsidRDefault="00235835" w:rsidP="00643A65">
      <w:pPr>
        <w:rPr>
          <w:rFonts w:cstheme="minorHAnsi"/>
          <w:b/>
          <w:sz w:val="22"/>
          <w:szCs w:val="22"/>
          <w:u w:val="single"/>
        </w:rPr>
      </w:pPr>
      <w:r>
        <w:rPr>
          <w:rFonts w:cstheme="minorHAnsi"/>
          <w:b/>
          <w:sz w:val="22"/>
          <w:szCs w:val="22"/>
          <w:u w:val="single"/>
        </w:rPr>
        <w:t>BOC</w:t>
      </w:r>
      <w:r w:rsidR="007B1AAE" w:rsidRPr="007B1AAE">
        <w:rPr>
          <w:rFonts w:cstheme="minorHAnsi"/>
          <w:b/>
          <w:sz w:val="22"/>
          <w:szCs w:val="22"/>
          <w:u w:val="single"/>
        </w:rPr>
        <w:t xml:space="preserve"> </w:t>
      </w:r>
      <w:r>
        <w:rPr>
          <w:rFonts w:cstheme="minorHAnsi"/>
          <w:b/>
          <w:sz w:val="22"/>
          <w:szCs w:val="22"/>
          <w:u w:val="single"/>
        </w:rPr>
        <w:t>Designation Statement</w:t>
      </w:r>
    </w:p>
    <w:p w14:paraId="607A3543" w14:textId="6AB04382" w:rsidR="00151D72" w:rsidRDefault="00151D72" w:rsidP="00643A65">
      <w:pPr>
        <w:rPr>
          <w:rFonts w:cstheme="minorHAnsi"/>
          <w:noProof/>
          <w:sz w:val="22"/>
          <w:szCs w:val="22"/>
        </w:rPr>
      </w:pPr>
      <w:r>
        <w:rPr>
          <w:rFonts w:cstheme="minorHAnsi"/>
          <w:noProof/>
          <w:sz w:val="22"/>
          <w:szCs w:val="22"/>
        </w:rPr>
        <w:lastRenderedPageBreak/>
        <w:drawing>
          <wp:anchor distT="0" distB="0" distL="114300" distR="114300" simplePos="0" relativeHeight="251662336" behindDoc="0" locked="0" layoutInCell="1" allowOverlap="1" wp14:anchorId="222333FC" wp14:editId="6E0A789A">
            <wp:simplePos x="0" y="0"/>
            <wp:positionH relativeFrom="margin">
              <wp:posOffset>-38100</wp:posOffset>
            </wp:positionH>
            <wp:positionV relativeFrom="paragraph">
              <wp:posOffset>55245</wp:posOffset>
            </wp:positionV>
            <wp:extent cx="1011115" cy="10111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115" cy="1011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688EB" w14:textId="69F5C222" w:rsidR="007B1AAE" w:rsidRPr="00643A65" w:rsidRDefault="000A1A58" w:rsidP="00643A65">
      <w:pPr>
        <w:rPr>
          <w:rFonts w:cstheme="minorHAnsi"/>
          <w:sz w:val="22"/>
          <w:szCs w:val="22"/>
        </w:rPr>
      </w:pPr>
      <w:r>
        <w:rPr>
          <w:rFonts w:cstheme="minorHAnsi"/>
          <w:noProof/>
          <w:sz w:val="22"/>
          <w:szCs w:val="22"/>
        </w:rPr>
        <w:t>University of Arkansas for Medical Sciences</w:t>
      </w:r>
      <w:r w:rsidRPr="000A1A58">
        <w:rPr>
          <w:rFonts w:cstheme="minorHAnsi"/>
          <w:noProof/>
          <w:sz w:val="22"/>
          <w:szCs w:val="22"/>
        </w:rPr>
        <w:t xml:space="preserve"> </w:t>
      </w:r>
      <w:r w:rsidR="00084179" w:rsidRPr="00084179">
        <w:rPr>
          <w:rFonts w:cstheme="minorHAnsi"/>
          <w:noProof/>
          <w:sz w:val="22"/>
          <w:szCs w:val="22"/>
        </w:rPr>
        <w:t xml:space="preserve">(BOC AP#: 0000298) </w:t>
      </w:r>
      <w:r w:rsidRPr="000A1A58">
        <w:rPr>
          <w:rFonts w:cstheme="minorHAnsi"/>
          <w:noProof/>
          <w:sz w:val="22"/>
          <w:szCs w:val="22"/>
        </w:rPr>
        <w:t xml:space="preserve">is approved by the Board of Certification, Inc. to provide continuing education to Athletic Trainers (ATs). This program is eligible for a maximum of </w:t>
      </w:r>
      <w:r w:rsidR="00DF6F92">
        <w:rPr>
          <w:rFonts w:cstheme="minorHAnsi"/>
          <w:noProof/>
          <w:sz w:val="22"/>
          <w:szCs w:val="22"/>
        </w:rPr>
        <w:t>20.25</w:t>
      </w:r>
      <w:r w:rsidRPr="000A1A58">
        <w:rPr>
          <w:rFonts w:cstheme="minorHAnsi"/>
          <w:noProof/>
          <w:sz w:val="22"/>
          <w:szCs w:val="22"/>
        </w:rPr>
        <w:t xml:space="preserve"> Category A hours/CEUs. ATs should claim only those hours actually spent in the educational program.</w:t>
      </w:r>
      <w:bookmarkEnd w:id="0"/>
    </w:p>
    <w:sectPr w:rsidR="007B1AAE" w:rsidRPr="00643A65" w:rsidSect="009120DB">
      <w:headerReference w:type="first" r:id="rId11"/>
      <w:pgSz w:w="12240" w:h="15840"/>
      <w:pgMar w:top="1440" w:right="1440" w:bottom="1440" w:left="1440" w:header="28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A335E" w14:textId="77777777" w:rsidR="004A70C7" w:rsidRDefault="004A70C7" w:rsidP="009120DB">
      <w:r>
        <w:separator/>
      </w:r>
    </w:p>
  </w:endnote>
  <w:endnote w:type="continuationSeparator" w:id="0">
    <w:p w14:paraId="4AFE8907" w14:textId="77777777" w:rsidR="004A70C7" w:rsidRDefault="004A70C7" w:rsidP="0091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venir LT W01 45 Book">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A66DD" w14:textId="77777777" w:rsidR="004A70C7" w:rsidRDefault="004A70C7" w:rsidP="009120DB">
      <w:r>
        <w:separator/>
      </w:r>
    </w:p>
  </w:footnote>
  <w:footnote w:type="continuationSeparator" w:id="0">
    <w:p w14:paraId="28213B43" w14:textId="77777777" w:rsidR="004A70C7" w:rsidRDefault="004A70C7" w:rsidP="00912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E13F" w14:textId="21CDCDE5" w:rsidR="009120DB" w:rsidRDefault="000F4DD3">
    <w:pPr>
      <w:pStyle w:val="Header"/>
    </w:pPr>
    <w:r>
      <w:rPr>
        <w:noProof/>
      </w:rPr>
      <w:drawing>
        <wp:anchor distT="0" distB="0" distL="114300" distR="114300" simplePos="0" relativeHeight="251658239" behindDoc="1" locked="0" layoutInCell="1" allowOverlap="1" wp14:anchorId="2AEB32CB" wp14:editId="47C09DB4">
          <wp:simplePos x="0" y="0"/>
          <wp:positionH relativeFrom="column">
            <wp:posOffset>-895350</wp:posOffset>
          </wp:positionH>
          <wp:positionV relativeFrom="paragraph">
            <wp:posOffset>-1143000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Physiology &amp; Biophysics #750 - LH 2011134.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9120DB">
      <w:rPr>
        <w:noProof/>
      </w:rPr>
      <mc:AlternateContent>
        <mc:Choice Requires="wps">
          <w:drawing>
            <wp:anchor distT="0" distB="0" distL="114300" distR="114300" simplePos="0" relativeHeight="251659264" behindDoc="0" locked="0" layoutInCell="1" allowOverlap="1" wp14:anchorId="41F6F6D4" wp14:editId="1864FF46">
              <wp:simplePos x="0" y="0"/>
              <wp:positionH relativeFrom="column">
                <wp:posOffset>-916940</wp:posOffset>
              </wp:positionH>
              <wp:positionV relativeFrom="paragraph">
                <wp:posOffset>-1833245</wp:posOffset>
              </wp:positionV>
              <wp:extent cx="2011680" cy="1005840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201168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11C10B" id="Rectangle 4" o:spid="_x0000_s1026" style="position:absolute;margin-left:-72.2pt;margin-top:-144.35pt;width:158.4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" filled="f" stroked="f" strokeweight="1pt">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48F526E-38BB-41B6-BB16-02ED7466C63A}"/>
    <w:docVar w:name="dgnword-eventsink" w:val="659339880"/>
  </w:docVars>
  <w:rsids>
    <w:rsidRoot w:val="009120DB"/>
    <w:rsid w:val="00006274"/>
    <w:rsid w:val="00023304"/>
    <w:rsid w:val="00084179"/>
    <w:rsid w:val="000A1A58"/>
    <w:rsid w:val="000D4D81"/>
    <w:rsid w:val="000F404D"/>
    <w:rsid w:val="000F4DD3"/>
    <w:rsid w:val="00151D72"/>
    <w:rsid w:val="002306C3"/>
    <w:rsid w:val="00235835"/>
    <w:rsid w:val="002F36FB"/>
    <w:rsid w:val="00357E84"/>
    <w:rsid w:val="00417868"/>
    <w:rsid w:val="004A70C7"/>
    <w:rsid w:val="00572A05"/>
    <w:rsid w:val="00635DE5"/>
    <w:rsid w:val="00643A65"/>
    <w:rsid w:val="007847E2"/>
    <w:rsid w:val="007B1AAE"/>
    <w:rsid w:val="009120DB"/>
    <w:rsid w:val="00987E8B"/>
    <w:rsid w:val="00A54F1A"/>
    <w:rsid w:val="00B141AB"/>
    <w:rsid w:val="00D47D48"/>
    <w:rsid w:val="00DF6F92"/>
    <w:rsid w:val="00E32771"/>
    <w:rsid w:val="00E7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B4E349"/>
  <w14:defaultImageDpi w14:val="32767"/>
  <w15:chartTrackingRefBased/>
  <w15:docId w15:val="{1C34E3C7-977A-2940-AF80-6FBE9E27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0DB"/>
    <w:pPr>
      <w:tabs>
        <w:tab w:val="center" w:pos="4680"/>
        <w:tab w:val="right" w:pos="9360"/>
      </w:tabs>
    </w:pPr>
  </w:style>
  <w:style w:type="character" w:customStyle="1" w:styleId="HeaderChar">
    <w:name w:val="Header Char"/>
    <w:basedOn w:val="DefaultParagraphFont"/>
    <w:link w:val="Header"/>
    <w:uiPriority w:val="99"/>
    <w:rsid w:val="009120DB"/>
  </w:style>
  <w:style w:type="paragraph" w:styleId="Footer">
    <w:name w:val="footer"/>
    <w:basedOn w:val="Normal"/>
    <w:link w:val="FooterChar"/>
    <w:uiPriority w:val="99"/>
    <w:unhideWhenUsed/>
    <w:rsid w:val="009120DB"/>
    <w:pPr>
      <w:tabs>
        <w:tab w:val="center" w:pos="4680"/>
        <w:tab w:val="right" w:pos="9360"/>
      </w:tabs>
    </w:pPr>
  </w:style>
  <w:style w:type="character" w:customStyle="1" w:styleId="FooterChar">
    <w:name w:val="Footer Char"/>
    <w:basedOn w:val="DefaultParagraphFont"/>
    <w:link w:val="Footer"/>
    <w:uiPriority w:val="99"/>
    <w:rsid w:val="009120DB"/>
  </w:style>
  <w:style w:type="paragraph" w:styleId="NormalWeb">
    <w:name w:val="Normal (Web)"/>
    <w:basedOn w:val="Normal"/>
    <w:uiPriority w:val="99"/>
    <w:unhideWhenUsed/>
    <w:rsid w:val="000F404D"/>
    <w:pPr>
      <w:spacing w:before="100" w:beforeAutospacing="1" w:after="100" w:afterAutospacing="1"/>
    </w:pPr>
    <w:rPr>
      <w:rFonts w:ascii="Times New Roman" w:eastAsia="Times New Roman" w:hAnsi="Times New Roman" w:cs="Times New Roman"/>
    </w:rPr>
  </w:style>
  <w:style w:type="character" w:customStyle="1" w:styleId="body-text">
    <w:name w:val="body-text"/>
    <w:rsid w:val="000F404D"/>
    <w:rPr>
      <w:rFonts w:ascii="Avenir LT W01 45 Book" w:hAnsi="Avenir LT W01 45 Book" w:hint="default"/>
      <w:color w:val="46464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6C6C599C2CB4F8A9C9C68BC181D05" ma:contentTypeVersion="18" ma:contentTypeDescription="Create a new document." ma:contentTypeScope="" ma:versionID="495620d2ed90470073904a1ca3f80164">
  <xsd:schema xmlns:xsd="http://www.w3.org/2001/XMLSchema" xmlns:xs="http://www.w3.org/2001/XMLSchema" xmlns:p="http://schemas.microsoft.com/office/2006/metadata/properties" xmlns:ns3="8bedc8c4-9e8c-4240-8b6a-ebad96211dad" xmlns:ns4="71136ed2-5463-4caa-ae49-07b5e787bd67" targetNamespace="http://schemas.microsoft.com/office/2006/metadata/properties" ma:root="true" ma:fieldsID="bf3d35b953161ec5c9f2aa241decea83" ns3:_="" ns4:_="">
    <xsd:import namespace="8bedc8c4-9e8c-4240-8b6a-ebad96211dad"/>
    <xsd:import namespace="71136ed2-5463-4caa-ae49-07b5e787bd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Location" minOccurs="0"/>
                <xsd:element ref="ns3:MediaServiceOCR"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dc8c4-9e8c-4240-8b6a-ebad96211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136ed2-5463-4caa-ae49-07b5e787bd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edc8c4-9e8c-4240-8b6a-ebad96211dad" xsi:nil="true"/>
  </documentManagement>
</p:properties>
</file>

<file path=customXml/itemProps1.xml><?xml version="1.0" encoding="utf-8"?>
<ds:datastoreItem xmlns:ds="http://schemas.openxmlformats.org/officeDocument/2006/customXml" ds:itemID="{C5E2C099-95B7-43CC-ADFD-03D07D2F2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dc8c4-9e8c-4240-8b6a-ebad96211dad"/>
    <ds:schemaRef ds:uri="71136ed2-5463-4caa-ae49-07b5e787b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0F1B62-5264-44ED-B6F3-DF4254E7DCDE}">
  <ds:schemaRefs>
    <ds:schemaRef ds:uri="http://schemas.microsoft.com/sharepoint/v3/contenttype/forms"/>
  </ds:schemaRefs>
</ds:datastoreItem>
</file>

<file path=customXml/itemProps3.xml><?xml version="1.0" encoding="utf-8"?>
<ds:datastoreItem xmlns:ds="http://schemas.openxmlformats.org/officeDocument/2006/customXml" ds:itemID="{2A76E2AF-A970-4038-8A2F-74EEBE66C90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136ed2-5463-4caa-ae49-07b5e787bd67"/>
    <ds:schemaRef ds:uri="http://purl.org/dc/terms/"/>
    <ds:schemaRef ds:uri="8bedc8c4-9e8c-4240-8b6a-ebad96211da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Boone, Matthew</cp:lastModifiedBy>
  <cp:revision>2</cp:revision>
  <dcterms:created xsi:type="dcterms:W3CDTF">2024-02-28T22:24:00Z</dcterms:created>
  <dcterms:modified xsi:type="dcterms:W3CDTF">2024-02-28T22:24:00Z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0x01010049E6C6C599C2CB4F8A9C9C68BC181D05</vt:lpwstr>
  </property>
</Properties>
</file>